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FEC27" w14:textId="77777777" w:rsidR="00971456" w:rsidRDefault="00000000">
      <w:pPr>
        <w:spacing w:after="155"/>
        <w:ind w:left="159"/>
        <w:jc w:val="center"/>
      </w:pPr>
      <w:r>
        <w:rPr>
          <w:noProof/>
        </w:rPr>
        <w:drawing>
          <wp:inline distT="0" distB="0" distL="0" distR="0" wp14:anchorId="72CBB60F" wp14:editId="0C1449A6">
            <wp:extent cx="1008380" cy="730885"/>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5"/>
                    <a:stretch>
                      <a:fillRect/>
                    </a:stretch>
                  </pic:blipFill>
                  <pic:spPr>
                    <a:xfrm>
                      <a:off x="0" y="0"/>
                      <a:ext cx="1008380" cy="730885"/>
                    </a:xfrm>
                    <a:prstGeom prst="rect">
                      <a:avLst/>
                    </a:prstGeom>
                  </pic:spPr>
                </pic:pic>
              </a:graphicData>
            </a:graphic>
          </wp:inline>
        </w:drawing>
      </w:r>
      <w:r>
        <w:t xml:space="preserve"> </w:t>
      </w:r>
    </w:p>
    <w:p w14:paraId="29838CA8" w14:textId="77777777" w:rsidR="00971456" w:rsidRDefault="00000000">
      <w:pPr>
        <w:pStyle w:val="Heading1"/>
        <w:spacing w:after="100"/>
      </w:pPr>
      <w:r>
        <w:t xml:space="preserve">Cheriton Bishop Parish Council </w:t>
      </w:r>
    </w:p>
    <w:p w14:paraId="36B7BF81" w14:textId="77777777" w:rsidR="00971456" w:rsidRDefault="00000000">
      <w:pPr>
        <w:spacing w:after="1" w:line="271" w:lineRule="auto"/>
        <w:ind w:left="1714" w:right="2222" w:hanging="924"/>
        <w:jc w:val="both"/>
      </w:pPr>
      <w:r>
        <w:t>Clerk:  Jane Clark. Tillerton Barn, Tedburn St Mary, Exeter EX6 6ER.  Tel 07467 011595</w:t>
      </w:r>
      <w:r>
        <w:rPr>
          <w:b/>
        </w:rPr>
        <w:t xml:space="preserve"> </w:t>
      </w:r>
      <w:r>
        <w:rPr>
          <w:color w:val="0563C1"/>
          <w:u w:val="single" w:color="0563C1"/>
        </w:rPr>
        <w:t>clerk@cheritonbishop-pc.org.uk</w:t>
      </w:r>
      <w:r>
        <w:t xml:space="preserve">  </w:t>
      </w:r>
      <w:hyperlink r:id="rId6">
        <w:r w:rsidR="00971456">
          <w:rPr>
            <w:color w:val="0563C1"/>
            <w:u w:val="single" w:color="0563C1"/>
          </w:rPr>
          <w:t>www.cheritonbish</w:t>
        </w:r>
      </w:hyperlink>
      <w:hyperlink r:id="rId7">
        <w:r w:rsidR="00971456">
          <w:rPr>
            <w:color w:val="0563C1"/>
            <w:u w:val="single" w:color="0563C1"/>
          </w:rPr>
          <w:t>o</w:t>
        </w:r>
      </w:hyperlink>
      <w:hyperlink r:id="rId8">
        <w:r w:rsidR="00971456">
          <w:rPr>
            <w:color w:val="0563C1"/>
            <w:u w:val="single" w:color="0563C1"/>
          </w:rPr>
          <w:t>p</w:t>
        </w:r>
      </w:hyperlink>
      <w:hyperlink r:id="rId9">
        <w:r w:rsidR="00971456">
          <w:rPr>
            <w:color w:val="0563C1"/>
            <w:u w:val="single" w:color="0563C1"/>
          </w:rPr>
          <w:t>-</w:t>
        </w:r>
      </w:hyperlink>
      <w:hyperlink r:id="rId10">
        <w:r w:rsidR="00971456">
          <w:rPr>
            <w:color w:val="0563C1"/>
            <w:u w:val="single" w:color="0563C1"/>
          </w:rPr>
          <w:t>pc.org.</w:t>
        </w:r>
      </w:hyperlink>
      <w:hyperlink r:id="rId11">
        <w:r w:rsidR="00971456">
          <w:rPr>
            <w:color w:val="0563C1"/>
            <w:u w:val="single" w:color="0563C1"/>
          </w:rPr>
          <w:t>u</w:t>
        </w:r>
      </w:hyperlink>
      <w:hyperlink r:id="rId12">
        <w:r w:rsidR="00971456">
          <w:rPr>
            <w:color w:val="0563C1"/>
            <w:u w:val="single" w:color="0563C1"/>
          </w:rPr>
          <w:t>k</w:t>
        </w:r>
      </w:hyperlink>
      <w:hyperlink r:id="rId13">
        <w:r w:rsidR="00971456">
          <w:rPr>
            <w:color w:val="0563C1"/>
          </w:rPr>
          <w:t xml:space="preserve"> </w:t>
        </w:r>
      </w:hyperlink>
      <w:hyperlink r:id="rId14">
        <w:r w:rsidR="00971456">
          <w:t xml:space="preserve"> </w:t>
        </w:r>
      </w:hyperlink>
      <w:hyperlink r:id="rId15">
        <w:r w:rsidR="00971456">
          <w:t xml:space="preserve"> </w:t>
        </w:r>
      </w:hyperlink>
      <w:r>
        <w:t xml:space="preserve">Chair:  Cllr O’Neil </w:t>
      </w:r>
    </w:p>
    <w:p w14:paraId="423A93BA" w14:textId="77777777" w:rsidR="00971456" w:rsidRDefault="00000000">
      <w:pPr>
        <w:spacing w:after="0"/>
        <w:ind w:left="323"/>
        <w:jc w:val="center"/>
      </w:pPr>
      <w:r>
        <w:t xml:space="preserve"> </w:t>
      </w:r>
    </w:p>
    <w:p w14:paraId="5C421492" w14:textId="65BDE79E" w:rsidR="00971456" w:rsidRDefault="00000000">
      <w:pPr>
        <w:spacing w:after="1" w:line="271" w:lineRule="auto"/>
        <w:ind w:left="142" w:hanging="10"/>
        <w:jc w:val="both"/>
      </w:pPr>
      <w:r>
        <w:t xml:space="preserve">You are hereby summoned to attend a meeting of </w:t>
      </w:r>
      <w:r>
        <w:rPr>
          <w:b/>
        </w:rPr>
        <w:t>Cheriton Bishop Parish</w:t>
      </w:r>
      <w:r>
        <w:t xml:space="preserve"> </w:t>
      </w:r>
      <w:r>
        <w:rPr>
          <w:b/>
        </w:rPr>
        <w:t xml:space="preserve">Council </w:t>
      </w:r>
      <w:r>
        <w:t xml:space="preserve">which will be held at 7.00 pm on </w:t>
      </w:r>
      <w:r>
        <w:rPr>
          <w:b/>
        </w:rPr>
        <w:t>Monday, 10</w:t>
      </w:r>
      <w:r>
        <w:rPr>
          <w:b/>
          <w:vertAlign w:val="superscript"/>
        </w:rPr>
        <w:t>th</w:t>
      </w:r>
      <w:r>
        <w:rPr>
          <w:b/>
        </w:rPr>
        <w:t xml:space="preserve"> </w:t>
      </w:r>
      <w:r w:rsidR="00EF55A0">
        <w:rPr>
          <w:b/>
        </w:rPr>
        <w:t>March</w:t>
      </w:r>
      <w:r>
        <w:rPr>
          <w:b/>
        </w:rPr>
        <w:t xml:space="preserve"> 2025 </w:t>
      </w:r>
      <w:r>
        <w:t xml:space="preserve">at </w:t>
      </w:r>
      <w:r>
        <w:rPr>
          <w:b/>
        </w:rPr>
        <w:t xml:space="preserve">The Spalding Hall, Cheriton Bishop </w:t>
      </w:r>
      <w:r>
        <w:t xml:space="preserve">for the purpose of transacting the business below.  Members of the public and press are invited to attend the meeting.      </w:t>
      </w:r>
    </w:p>
    <w:p w14:paraId="6E1C023F" w14:textId="77777777" w:rsidR="00971456" w:rsidRDefault="00000000">
      <w:pPr>
        <w:tabs>
          <w:tab w:val="center" w:pos="2292"/>
          <w:tab w:val="center" w:pos="3012"/>
          <w:tab w:val="center" w:pos="3733"/>
          <w:tab w:val="center" w:pos="4453"/>
          <w:tab w:val="center" w:pos="5178"/>
          <w:tab w:val="center" w:pos="7513"/>
        </w:tabs>
        <w:spacing w:after="65"/>
      </w:pPr>
      <w:r>
        <w:rPr>
          <w:b/>
        </w:rPr>
        <w:t xml:space="preserve">Jane Clark, Clerk   </w:t>
      </w:r>
      <w:r>
        <w:rPr>
          <w:b/>
        </w:rPr>
        <w:tab/>
        <w:t xml:space="preserve">   </w:t>
      </w:r>
      <w:r>
        <w:rPr>
          <w:b/>
        </w:rPr>
        <w:tab/>
        <w:t xml:space="preserve">   </w:t>
      </w:r>
      <w:r>
        <w:rPr>
          <w:b/>
        </w:rPr>
        <w:tab/>
        <w:t xml:space="preserve">   </w:t>
      </w:r>
      <w:r>
        <w:rPr>
          <w:b/>
        </w:rPr>
        <w:tab/>
        <w:t xml:space="preserve">   </w:t>
      </w:r>
      <w:r>
        <w:rPr>
          <w:b/>
        </w:rPr>
        <w:tab/>
        <w:t xml:space="preserve">   </w:t>
      </w:r>
      <w:r>
        <w:rPr>
          <w:b/>
        </w:rPr>
        <w:tab/>
        <w:t>Published            4</w:t>
      </w:r>
      <w:r>
        <w:rPr>
          <w:b/>
          <w:vertAlign w:val="superscript"/>
        </w:rPr>
        <w:t>th</w:t>
      </w:r>
      <w:r>
        <w:rPr>
          <w:b/>
        </w:rPr>
        <w:t xml:space="preserve"> March,   2025 </w:t>
      </w:r>
      <w:r>
        <w:t xml:space="preserve">  </w:t>
      </w:r>
    </w:p>
    <w:p w14:paraId="438F2997" w14:textId="77777777" w:rsidR="00971456" w:rsidRDefault="00000000">
      <w:pPr>
        <w:spacing w:after="0"/>
        <w:ind w:left="173"/>
        <w:jc w:val="center"/>
      </w:pPr>
      <w:r>
        <w:rPr>
          <w:b/>
          <w:sz w:val="28"/>
        </w:rPr>
        <w:t xml:space="preserve"> </w:t>
      </w:r>
    </w:p>
    <w:p w14:paraId="663B65B0" w14:textId="77777777" w:rsidR="00971456" w:rsidRDefault="00000000">
      <w:pPr>
        <w:pStyle w:val="Heading1"/>
        <w:ind w:left="4852" w:right="4669"/>
      </w:pPr>
      <w:r>
        <w:t xml:space="preserve"> AGENDA </w:t>
      </w:r>
    </w:p>
    <w:p w14:paraId="0FB8F6FE" w14:textId="77777777" w:rsidR="00971456" w:rsidRDefault="00000000">
      <w:pPr>
        <w:numPr>
          <w:ilvl w:val="0"/>
          <w:numId w:val="1"/>
        </w:numPr>
        <w:spacing w:after="1"/>
        <w:ind w:left="808" w:hanging="360"/>
      </w:pPr>
      <w:r>
        <w:rPr>
          <w:b/>
        </w:rPr>
        <w:t xml:space="preserve">To receive and accept apologies. </w:t>
      </w:r>
      <w:r>
        <w:t xml:space="preserve">   </w:t>
      </w:r>
    </w:p>
    <w:p w14:paraId="45E830E2" w14:textId="77777777" w:rsidR="00971456" w:rsidRDefault="00000000">
      <w:pPr>
        <w:spacing w:after="33"/>
        <w:ind w:left="132"/>
      </w:pPr>
      <w:r>
        <w:t xml:space="preserve">   </w:t>
      </w:r>
    </w:p>
    <w:p w14:paraId="77A83A4C" w14:textId="77777777" w:rsidR="00971456" w:rsidRDefault="00000000">
      <w:pPr>
        <w:numPr>
          <w:ilvl w:val="0"/>
          <w:numId w:val="1"/>
        </w:numPr>
        <w:spacing w:after="33"/>
        <w:ind w:left="808" w:hanging="360"/>
      </w:pPr>
      <w:r>
        <w:rPr>
          <w:b/>
        </w:rPr>
        <w:t xml:space="preserve">To receive Declarations of Interest (see code of conduct and guidance notes) </w:t>
      </w:r>
      <w:r>
        <w:t xml:space="preserve">   </w:t>
      </w:r>
    </w:p>
    <w:p w14:paraId="0BD15A8B" w14:textId="77777777" w:rsidR="00971456" w:rsidRDefault="00000000">
      <w:pPr>
        <w:numPr>
          <w:ilvl w:val="0"/>
          <w:numId w:val="2"/>
        </w:numPr>
        <w:spacing w:after="26" w:line="271" w:lineRule="auto"/>
        <w:ind w:left="808" w:hanging="360"/>
        <w:jc w:val="both"/>
      </w:pPr>
      <w:r>
        <w:t xml:space="preserve">Councillors are reminded of the need to update their register of interests.    </w:t>
      </w:r>
    </w:p>
    <w:p w14:paraId="798B2D61" w14:textId="77777777" w:rsidR="00971456" w:rsidRDefault="00000000">
      <w:pPr>
        <w:numPr>
          <w:ilvl w:val="0"/>
          <w:numId w:val="2"/>
        </w:numPr>
        <w:spacing w:after="1" w:line="271" w:lineRule="auto"/>
        <w:ind w:left="808" w:hanging="360"/>
        <w:jc w:val="both"/>
      </w:pPr>
      <w:r>
        <w:t xml:space="preserve">Declarations of any potentially prejudicial interests in agenda items, and their nature.  (Councillors  with such interests must leave the room for the relevant items).    </w:t>
      </w:r>
    </w:p>
    <w:p w14:paraId="6B58ECDA" w14:textId="77777777" w:rsidR="00971456" w:rsidRDefault="00000000">
      <w:pPr>
        <w:numPr>
          <w:ilvl w:val="0"/>
          <w:numId w:val="2"/>
        </w:numPr>
        <w:spacing w:after="1" w:line="271" w:lineRule="auto"/>
        <w:ind w:left="808" w:hanging="360"/>
        <w:jc w:val="both"/>
      </w:pPr>
      <w:r>
        <w:t xml:space="preserve">Declarations of any other personal/non-registrable interests in items on the agenda and their nature.    </w:t>
      </w:r>
    </w:p>
    <w:p w14:paraId="4D8368E5" w14:textId="77777777" w:rsidR="00971456" w:rsidRDefault="00000000">
      <w:pPr>
        <w:spacing w:after="33"/>
        <w:ind w:left="492"/>
      </w:pPr>
      <w:r>
        <w:t xml:space="preserve">    </w:t>
      </w:r>
    </w:p>
    <w:p w14:paraId="455C0337" w14:textId="77777777" w:rsidR="00971456" w:rsidRDefault="00000000">
      <w:pPr>
        <w:numPr>
          <w:ilvl w:val="0"/>
          <w:numId w:val="3"/>
        </w:numPr>
        <w:spacing w:after="0" w:line="262" w:lineRule="auto"/>
        <w:ind w:hanging="380"/>
      </w:pPr>
      <w:r>
        <w:rPr>
          <w:b/>
        </w:rPr>
        <w:t xml:space="preserve">Public Discussion:  </w:t>
      </w:r>
      <w:r>
        <w:t xml:space="preserve">an opportunity for members of the public to make representations, answer questions and give evidence in respect of any item of business on the Agenda or raise issues for future consideration at the discretion of the Chair.  The </w:t>
      </w:r>
      <w:proofErr w:type="gramStart"/>
      <w:r>
        <w:t>period of time</w:t>
      </w:r>
      <w:proofErr w:type="gramEnd"/>
      <w:r>
        <w:t xml:space="preserve"> designated for public participation shall not exceed 10 minutes.  Members of the public are not allowed to raise issues when the Council is in committee.    </w:t>
      </w:r>
    </w:p>
    <w:p w14:paraId="75F42FA4" w14:textId="77777777" w:rsidR="00971456" w:rsidRDefault="00000000">
      <w:pPr>
        <w:spacing w:after="32"/>
        <w:ind w:left="492"/>
      </w:pPr>
      <w:r>
        <w:t xml:space="preserve">    </w:t>
      </w:r>
    </w:p>
    <w:p w14:paraId="33D49E8A" w14:textId="77777777" w:rsidR="00971456" w:rsidRDefault="00000000">
      <w:pPr>
        <w:numPr>
          <w:ilvl w:val="0"/>
          <w:numId w:val="3"/>
        </w:numPr>
        <w:spacing w:after="1"/>
        <w:ind w:hanging="380"/>
      </w:pPr>
      <w:r>
        <w:rPr>
          <w:b/>
        </w:rPr>
        <w:t>Planning</w:t>
      </w:r>
      <w:r>
        <w:t xml:space="preserve"> </w:t>
      </w:r>
    </w:p>
    <w:tbl>
      <w:tblPr>
        <w:tblStyle w:val="TableGrid"/>
        <w:tblW w:w="9978" w:type="dxa"/>
        <w:tblInd w:w="749" w:type="dxa"/>
        <w:tblCellMar>
          <w:left w:w="115" w:type="dxa"/>
          <w:bottom w:w="5" w:type="dxa"/>
          <w:right w:w="578" w:type="dxa"/>
        </w:tblCellMar>
        <w:tblLook w:val="04A0" w:firstRow="1" w:lastRow="0" w:firstColumn="1" w:lastColumn="0" w:noHBand="0" w:noVBand="1"/>
      </w:tblPr>
      <w:tblGrid>
        <w:gridCol w:w="9978"/>
      </w:tblGrid>
      <w:tr w:rsidR="00971456" w14:paraId="7BE687CD" w14:textId="77777777">
        <w:trPr>
          <w:trHeight w:val="540"/>
        </w:trPr>
        <w:tc>
          <w:tcPr>
            <w:tcW w:w="9978" w:type="dxa"/>
            <w:tcBorders>
              <w:top w:val="single" w:sz="4" w:space="0" w:color="000000"/>
              <w:left w:val="single" w:sz="4" w:space="0" w:color="000000"/>
              <w:bottom w:val="single" w:sz="4" w:space="0" w:color="000000"/>
              <w:right w:val="single" w:sz="4" w:space="0" w:color="000000"/>
            </w:tcBorders>
            <w:vAlign w:val="center"/>
          </w:tcPr>
          <w:p w14:paraId="7ED2E6A0" w14:textId="77777777" w:rsidR="00971456" w:rsidRDefault="00000000">
            <w:r>
              <w:rPr>
                <w:sz w:val="24"/>
              </w:rPr>
              <w:t xml:space="preserve">0067/25 </w:t>
            </w:r>
            <w:proofErr w:type="spellStart"/>
            <w:r>
              <w:rPr>
                <w:sz w:val="24"/>
              </w:rPr>
              <w:t>Pocombe</w:t>
            </w:r>
            <w:proofErr w:type="spellEnd"/>
            <w:r>
              <w:rPr>
                <w:sz w:val="24"/>
              </w:rPr>
              <w:t xml:space="preserve"> Cottage, Cheriton Bishop </w:t>
            </w:r>
          </w:p>
        </w:tc>
      </w:tr>
      <w:tr w:rsidR="00971456" w14:paraId="273AB5AB" w14:textId="77777777">
        <w:trPr>
          <w:trHeight w:val="711"/>
        </w:trPr>
        <w:tc>
          <w:tcPr>
            <w:tcW w:w="9978" w:type="dxa"/>
            <w:tcBorders>
              <w:top w:val="single" w:sz="4" w:space="0" w:color="000000"/>
              <w:left w:val="single" w:sz="4" w:space="0" w:color="000000"/>
              <w:bottom w:val="single" w:sz="4" w:space="0" w:color="000000"/>
              <w:right w:val="single" w:sz="4" w:space="0" w:color="000000"/>
            </w:tcBorders>
            <w:vAlign w:val="bottom"/>
          </w:tcPr>
          <w:p w14:paraId="55F4B117" w14:textId="77777777" w:rsidR="00971456" w:rsidRDefault="00000000">
            <w:pPr>
              <w:jc w:val="both"/>
            </w:pPr>
            <w:r>
              <w:rPr>
                <w:sz w:val="24"/>
              </w:rPr>
              <w:t xml:space="preserve">Replacement single storey rear extension, new first floor window serving existing bedroom and associated works </w:t>
            </w:r>
          </w:p>
        </w:tc>
      </w:tr>
    </w:tbl>
    <w:p w14:paraId="125833B2" w14:textId="77777777" w:rsidR="00971456" w:rsidRDefault="00000000">
      <w:pPr>
        <w:spacing w:after="24"/>
      </w:pPr>
      <w:r>
        <w:t xml:space="preserve">   </w:t>
      </w:r>
      <w:r>
        <w:tab/>
        <w:t xml:space="preserve">    </w:t>
      </w:r>
    </w:p>
    <w:p w14:paraId="5CC3ED95" w14:textId="77777777" w:rsidR="00971456" w:rsidRDefault="00000000">
      <w:pPr>
        <w:numPr>
          <w:ilvl w:val="0"/>
          <w:numId w:val="3"/>
        </w:numPr>
        <w:spacing w:after="1" w:line="271" w:lineRule="auto"/>
        <w:ind w:hanging="380"/>
      </w:pPr>
      <w:r>
        <w:rPr>
          <w:b/>
        </w:rPr>
        <w:t>Cheriton Bishop Parish Council meeting  10</w:t>
      </w:r>
      <w:r>
        <w:rPr>
          <w:b/>
          <w:vertAlign w:val="superscript"/>
        </w:rPr>
        <w:t>TH</w:t>
      </w:r>
      <w:r>
        <w:rPr>
          <w:b/>
        </w:rPr>
        <w:t xml:space="preserve"> February, 2025 </w:t>
      </w:r>
      <w:r>
        <w:t>- to consider approval of the February meeting minutes as a correct record.</w:t>
      </w:r>
      <w:r>
        <w:rPr>
          <w:b/>
        </w:rPr>
        <w:t xml:space="preserve"> </w:t>
      </w:r>
      <w:r>
        <w:t xml:space="preserve">   </w:t>
      </w:r>
    </w:p>
    <w:p w14:paraId="637E56A0" w14:textId="77777777" w:rsidR="00971456" w:rsidRDefault="00000000">
      <w:pPr>
        <w:spacing w:after="33"/>
        <w:ind w:left="492"/>
      </w:pPr>
      <w:r>
        <w:t xml:space="preserve">   </w:t>
      </w:r>
    </w:p>
    <w:p w14:paraId="00CE2EBE" w14:textId="77777777" w:rsidR="00971456" w:rsidRDefault="00000000">
      <w:pPr>
        <w:numPr>
          <w:ilvl w:val="0"/>
          <w:numId w:val="3"/>
        </w:numPr>
        <w:spacing w:after="1"/>
        <w:ind w:hanging="380"/>
      </w:pPr>
      <w:r>
        <w:rPr>
          <w:b/>
        </w:rPr>
        <w:t xml:space="preserve">To receive reports from MDDC Councillors - </w:t>
      </w:r>
      <w:r>
        <w:t>for information only</w:t>
      </w:r>
      <w:r>
        <w:rPr>
          <w:b/>
        </w:rPr>
        <w:t>.</w:t>
      </w:r>
      <w:r>
        <w:t xml:space="preserve">   </w:t>
      </w:r>
    </w:p>
    <w:p w14:paraId="00E3D0BF" w14:textId="77777777" w:rsidR="00971456" w:rsidRDefault="00000000">
      <w:pPr>
        <w:spacing w:after="31"/>
        <w:ind w:left="492"/>
      </w:pPr>
      <w:r>
        <w:rPr>
          <w:b/>
        </w:rPr>
        <w:t xml:space="preserve"> </w:t>
      </w:r>
      <w:r>
        <w:t xml:space="preserve">   </w:t>
      </w:r>
    </w:p>
    <w:p w14:paraId="3ECBD8D3" w14:textId="77777777" w:rsidR="00971456" w:rsidRDefault="00000000">
      <w:pPr>
        <w:numPr>
          <w:ilvl w:val="0"/>
          <w:numId w:val="3"/>
        </w:numPr>
        <w:spacing w:after="1"/>
        <w:ind w:hanging="380"/>
      </w:pPr>
      <w:r>
        <w:rPr>
          <w:b/>
        </w:rPr>
        <w:t xml:space="preserve">To receive a report from Devon County Councillor Letch (DCC) - </w:t>
      </w:r>
      <w:r>
        <w:t xml:space="preserve">for information only. </w:t>
      </w:r>
      <w:r>
        <w:rPr>
          <w:b/>
        </w:rPr>
        <w:t xml:space="preserve"> </w:t>
      </w:r>
      <w:r>
        <w:t xml:space="preserve">   </w:t>
      </w:r>
    </w:p>
    <w:p w14:paraId="2D49E6CA" w14:textId="77777777" w:rsidR="00971456" w:rsidRDefault="00000000">
      <w:pPr>
        <w:spacing w:after="33"/>
        <w:ind w:left="132"/>
      </w:pPr>
      <w:r>
        <w:t xml:space="preserve">  </w:t>
      </w:r>
      <w:r>
        <w:rPr>
          <w:b/>
        </w:rPr>
        <w:t xml:space="preserve"> </w:t>
      </w:r>
    </w:p>
    <w:p w14:paraId="07278D3B" w14:textId="77777777" w:rsidR="00971456" w:rsidRDefault="00000000">
      <w:pPr>
        <w:numPr>
          <w:ilvl w:val="0"/>
          <w:numId w:val="3"/>
        </w:numPr>
        <w:spacing w:after="1"/>
        <w:ind w:hanging="380"/>
      </w:pPr>
      <w:r>
        <w:rPr>
          <w:b/>
        </w:rPr>
        <w:t xml:space="preserve">To discuss plans for the annual 'bring and share' Village Party 2025 that is sponsored by the parish council. </w:t>
      </w:r>
    </w:p>
    <w:p w14:paraId="1361CC9B" w14:textId="77777777" w:rsidR="00971456" w:rsidRDefault="00000000">
      <w:pPr>
        <w:spacing w:after="1" w:line="271" w:lineRule="auto"/>
        <w:ind w:left="853" w:hanging="10"/>
        <w:jc w:val="both"/>
      </w:pPr>
      <w:r>
        <w:t>Cllr. O’Neill</w:t>
      </w:r>
      <w:r>
        <w:rPr>
          <w:b/>
        </w:rPr>
        <w:t xml:space="preserve"> </w:t>
      </w:r>
    </w:p>
    <w:p w14:paraId="137995BA" w14:textId="3E48D192" w:rsidR="00971456" w:rsidRDefault="00971456">
      <w:pPr>
        <w:spacing w:after="33"/>
        <w:ind w:left="113"/>
      </w:pPr>
    </w:p>
    <w:p w14:paraId="3A71C0EF" w14:textId="77777777" w:rsidR="00971456" w:rsidRDefault="00000000">
      <w:pPr>
        <w:numPr>
          <w:ilvl w:val="0"/>
          <w:numId w:val="3"/>
        </w:numPr>
        <w:spacing w:after="1" w:line="271" w:lineRule="auto"/>
        <w:ind w:hanging="380"/>
      </w:pPr>
      <w:r>
        <w:rPr>
          <w:b/>
        </w:rPr>
        <w:t xml:space="preserve">Repairs &amp; Maintenance </w:t>
      </w:r>
      <w:r>
        <w:t xml:space="preserve">– to consider any repairs and maintenance needed for PC assets.   </w:t>
      </w:r>
    </w:p>
    <w:p w14:paraId="39036BCA" w14:textId="77777777" w:rsidR="00971456" w:rsidRDefault="00000000">
      <w:pPr>
        <w:spacing w:after="0"/>
        <w:ind w:left="492"/>
      </w:pPr>
      <w:r>
        <w:t xml:space="preserve">    </w:t>
      </w:r>
    </w:p>
    <w:p w14:paraId="534AEB7D" w14:textId="77777777" w:rsidR="00971456" w:rsidRDefault="00000000">
      <w:pPr>
        <w:spacing w:after="0"/>
        <w:ind w:left="492"/>
      </w:pPr>
      <w:r>
        <w:t xml:space="preserve"> </w:t>
      </w:r>
    </w:p>
    <w:p w14:paraId="7C3902B5" w14:textId="77777777" w:rsidR="00971456" w:rsidRDefault="00000000">
      <w:pPr>
        <w:spacing w:after="33"/>
        <w:ind w:left="492"/>
      </w:pPr>
      <w:r>
        <w:t xml:space="preserve"> </w:t>
      </w:r>
    </w:p>
    <w:p w14:paraId="3229D3F7" w14:textId="77777777" w:rsidR="00971456" w:rsidRDefault="00000000">
      <w:pPr>
        <w:numPr>
          <w:ilvl w:val="0"/>
          <w:numId w:val="3"/>
        </w:numPr>
        <w:spacing w:after="1" w:line="271" w:lineRule="auto"/>
        <w:ind w:hanging="380"/>
      </w:pPr>
      <w:r>
        <w:rPr>
          <w:b/>
        </w:rPr>
        <w:lastRenderedPageBreak/>
        <w:t xml:space="preserve">Accounts - </w:t>
      </w:r>
      <w:r>
        <w:t xml:space="preserve">to approve the following payments. </w:t>
      </w:r>
      <w:r>
        <w:rPr>
          <w:b/>
        </w:rPr>
        <w:t xml:space="preserve"> </w:t>
      </w:r>
      <w:r>
        <w:t xml:space="preserve">   </w:t>
      </w:r>
    </w:p>
    <w:tbl>
      <w:tblPr>
        <w:tblStyle w:val="TableGrid"/>
        <w:tblW w:w="9675" w:type="dxa"/>
        <w:tblInd w:w="506" w:type="dxa"/>
        <w:tblCellMar>
          <w:bottom w:w="39" w:type="dxa"/>
        </w:tblCellMar>
        <w:tblLook w:val="04A0" w:firstRow="1" w:lastRow="0" w:firstColumn="1" w:lastColumn="0" w:noHBand="0" w:noVBand="1"/>
      </w:tblPr>
      <w:tblGrid>
        <w:gridCol w:w="1984"/>
        <w:gridCol w:w="4855"/>
        <w:gridCol w:w="1109"/>
        <w:gridCol w:w="739"/>
        <w:gridCol w:w="988"/>
      </w:tblGrid>
      <w:tr w:rsidR="00971456" w14:paraId="5D3397B8" w14:textId="77777777">
        <w:trPr>
          <w:trHeight w:val="989"/>
        </w:trPr>
        <w:tc>
          <w:tcPr>
            <w:tcW w:w="1984" w:type="dxa"/>
            <w:tcBorders>
              <w:top w:val="single" w:sz="4" w:space="0" w:color="000000"/>
              <w:left w:val="single" w:sz="4" w:space="0" w:color="000000"/>
              <w:bottom w:val="single" w:sz="4" w:space="0" w:color="000000"/>
              <w:right w:val="single" w:sz="4" w:space="0" w:color="000000"/>
            </w:tcBorders>
            <w:vAlign w:val="bottom"/>
          </w:tcPr>
          <w:p w14:paraId="09B5681A" w14:textId="77777777" w:rsidR="00971456" w:rsidRDefault="00000000">
            <w:pPr>
              <w:ind w:left="365"/>
            </w:pPr>
            <w:r>
              <w:rPr>
                <w:b/>
                <w:sz w:val="24"/>
              </w:rPr>
              <w:t xml:space="preserve">Payee </w:t>
            </w:r>
            <w:r>
              <w:rPr>
                <w:sz w:val="24"/>
              </w:rPr>
              <w:t xml:space="preserve">   </w:t>
            </w:r>
          </w:p>
        </w:tc>
        <w:tc>
          <w:tcPr>
            <w:tcW w:w="4855" w:type="dxa"/>
            <w:tcBorders>
              <w:top w:val="single" w:sz="4" w:space="0" w:color="000000"/>
              <w:left w:val="single" w:sz="4" w:space="0" w:color="000000"/>
              <w:bottom w:val="single" w:sz="4" w:space="0" w:color="000000"/>
              <w:right w:val="single" w:sz="4" w:space="0" w:color="000000"/>
            </w:tcBorders>
            <w:vAlign w:val="bottom"/>
          </w:tcPr>
          <w:p w14:paraId="0F6757DC" w14:textId="77777777" w:rsidR="00971456" w:rsidRDefault="00000000">
            <w:pPr>
              <w:ind w:left="342"/>
            </w:pPr>
            <w:r>
              <w:rPr>
                <w:b/>
                <w:sz w:val="24"/>
              </w:rPr>
              <w:t xml:space="preserve">Service </w:t>
            </w:r>
            <w:r>
              <w:rPr>
                <w:sz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0AA23F0F" w14:textId="77777777" w:rsidR="00971456" w:rsidRDefault="00000000">
            <w:pPr>
              <w:ind w:left="36"/>
              <w:jc w:val="both"/>
            </w:pPr>
            <w:r>
              <w:rPr>
                <w:b/>
                <w:sz w:val="24"/>
              </w:rPr>
              <w:t xml:space="preserve">AMOUNT </w:t>
            </w:r>
            <w:r>
              <w:rPr>
                <w:sz w:val="24"/>
              </w:rPr>
              <w:t xml:space="preserve"> </w:t>
            </w:r>
          </w:p>
        </w:tc>
        <w:tc>
          <w:tcPr>
            <w:tcW w:w="739" w:type="dxa"/>
            <w:tcBorders>
              <w:top w:val="single" w:sz="4" w:space="0" w:color="000000"/>
              <w:left w:val="single" w:sz="4" w:space="0" w:color="000000"/>
              <w:bottom w:val="single" w:sz="4" w:space="0" w:color="000000"/>
              <w:right w:val="single" w:sz="4" w:space="0" w:color="000000"/>
            </w:tcBorders>
            <w:vAlign w:val="bottom"/>
          </w:tcPr>
          <w:p w14:paraId="0D59D567" w14:textId="77777777" w:rsidR="00971456" w:rsidRDefault="00000000">
            <w:pPr>
              <w:ind w:left="-12"/>
              <w:jc w:val="both"/>
            </w:pPr>
            <w:r>
              <w:rPr>
                <w:sz w:val="24"/>
              </w:rPr>
              <w:t xml:space="preserve"> </w:t>
            </w:r>
            <w:r>
              <w:rPr>
                <w:b/>
                <w:sz w:val="24"/>
              </w:rPr>
              <w:t xml:space="preserve">VAT </w:t>
            </w:r>
            <w:r>
              <w:rPr>
                <w:sz w:val="24"/>
              </w:rPr>
              <w:t xml:space="preserve">   </w:t>
            </w:r>
          </w:p>
        </w:tc>
        <w:tc>
          <w:tcPr>
            <w:tcW w:w="988" w:type="dxa"/>
            <w:tcBorders>
              <w:top w:val="single" w:sz="4" w:space="0" w:color="000000"/>
              <w:left w:val="single" w:sz="4" w:space="0" w:color="000000"/>
              <w:bottom w:val="single" w:sz="4" w:space="0" w:color="000000"/>
              <w:right w:val="single" w:sz="5" w:space="0" w:color="000000"/>
            </w:tcBorders>
            <w:vAlign w:val="bottom"/>
          </w:tcPr>
          <w:p w14:paraId="4A5C97AD" w14:textId="77777777" w:rsidR="00971456" w:rsidRDefault="00000000">
            <w:pPr>
              <w:ind w:left="185"/>
            </w:pPr>
            <w:r>
              <w:rPr>
                <w:b/>
                <w:sz w:val="24"/>
              </w:rPr>
              <w:t xml:space="preserve">TOTAL </w:t>
            </w:r>
            <w:r>
              <w:rPr>
                <w:sz w:val="24"/>
              </w:rPr>
              <w:t xml:space="preserve">  </w:t>
            </w:r>
          </w:p>
        </w:tc>
      </w:tr>
      <w:tr w:rsidR="00971456" w14:paraId="07E4FDE5" w14:textId="77777777">
        <w:trPr>
          <w:trHeight w:val="574"/>
        </w:trPr>
        <w:tc>
          <w:tcPr>
            <w:tcW w:w="1984" w:type="dxa"/>
            <w:tcBorders>
              <w:top w:val="single" w:sz="4" w:space="0" w:color="000000"/>
              <w:left w:val="single" w:sz="4" w:space="0" w:color="000000"/>
              <w:bottom w:val="single" w:sz="4" w:space="0" w:color="000000"/>
              <w:right w:val="single" w:sz="4" w:space="0" w:color="000000"/>
            </w:tcBorders>
            <w:vAlign w:val="bottom"/>
          </w:tcPr>
          <w:p w14:paraId="1F505FD0" w14:textId="77777777" w:rsidR="00971456" w:rsidRDefault="00000000">
            <w:pPr>
              <w:ind w:left="5"/>
            </w:pPr>
            <w:r>
              <w:rPr>
                <w:sz w:val="24"/>
              </w:rPr>
              <w:t xml:space="preserve">Mrs Jane Clark    </w:t>
            </w:r>
          </w:p>
        </w:tc>
        <w:tc>
          <w:tcPr>
            <w:tcW w:w="4855" w:type="dxa"/>
            <w:tcBorders>
              <w:top w:val="single" w:sz="4" w:space="0" w:color="000000"/>
              <w:left w:val="single" w:sz="4" w:space="0" w:color="000000"/>
              <w:bottom w:val="single" w:sz="4" w:space="0" w:color="000000"/>
              <w:right w:val="single" w:sz="4" w:space="0" w:color="000000"/>
            </w:tcBorders>
            <w:vAlign w:val="bottom"/>
          </w:tcPr>
          <w:p w14:paraId="69786C9A" w14:textId="77777777" w:rsidR="00971456" w:rsidRDefault="00000000">
            <w:pPr>
              <w:ind w:left="-18"/>
            </w:pPr>
            <w:r>
              <w:rPr>
                <w:sz w:val="24"/>
              </w:rPr>
              <w:t xml:space="preserve">Clerk’s salary and home working allowance   </w:t>
            </w:r>
          </w:p>
        </w:tc>
        <w:tc>
          <w:tcPr>
            <w:tcW w:w="1109" w:type="dxa"/>
            <w:tcBorders>
              <w:top w:val="single" w:sz="4" w:space="0" w:color="000000"/>
              <w:left w:val="single" w:sz="4" w:space="0" w:color="000000"/>
              <w:bottom w:val="single" w:sz="4" w:space="0" w:color="000000"/>
              <w:right w:val="single" w:sz="4" w:space="0" w:color="000000"/>
            </w:tcBorders>
            <w:vAlign w:val="bottom"/>
          </w:tcPr>
          <w:p w14:paraId="4BEB3912" w14:textId="77777777" w:rsidR="00971456" w:rsidRDefault="00000000">
            <w:pPr>
              <w:ind w:left="5"/>
            </w:pPr>
            <w:r>
              <w:rPr>
                <w:sz w:val="24"/>
              </w:rPr>
              <w:t xml:space="preserve">£378.02   </w:t>
            </w:r>
          </w:p>
        </w:tc>
        <w:tc>
          <w:tcPr>
            <w:tcW w:w="739" w:type="dxa"/>
            <w:tcBorders>
              <w:top w:val="single" w:sz="4" w:space="0" w:color="000000"/>
              <w:left w:val="single" w:sz="4" w:space="0" w:color="000000"/>
              <w:bottom w:val="single" w:sz="4" w:space="0" w:color="000000"/>
              <w:right w:val="single" w:sz="4" w:space="0" w:color="000000"/>
            </w:tcBorders>
            <w:vAlign w:val="bottom"/>
          </w:tcPr>
          <w:p w14:paraId="19F93B50" w14:textId="77777777" w:rsidR="00971456" w:rsidRDefault="00000000">
            <w:pPr>
              <w:ind w:left="29"/>
            </w:pPr>
            <w:r>
              <w:rPr>
                <w:sz w:val="24"/>
              </w:rPr>
              <w:t xml:space="preserve">No   </w:t>
            </w:r>
          </w:p>
        </w:tc>
        <w:tc>
          <w:tcPr>
            <w:tcW w:w="988" w:type="dxa"/>
            <w:tcBorders>
              <w:top w:val="single" w:sz="4" w:space="0" w:color="000000"/>
              <w:left w:val="single" w:sz="4" w:space="0" w:color="000000"/>
              <w:bottom w:val="single" w:sz="4" w:space="0" w:color="000000"/>
              <w:right w:val="single" w:sz="5" w:space="0" w:color="000000"/>
            </w:tcBorders>
            <w:vAlign w:val="bottom"/>
          </w:tcPr>
          <w:p w14:paraId="09652264" w14:textId="77777777" w:rsidR="00971456" w:rsidRDefault="00000000">
            <w:pPr>
              <w:ind w:left="5"/>
              <w:jc w:val="both"/>
            </w:pPr>
            <w:r>
              <w:rPr>
                <w:sz w:val="24"/>
              </w:rPr>
              <w:t xml:space="preserve">£378.02   </w:t>
            </w:r>
          </w:p>
        </w:tc>
      </w:tr>
      <w:tr w:rsidR="00971456" w14:paraId="4C2A0F1A" w14:textId="77777777">
        <w:trPr>
          <w:trHeight w:val="576"/>
        </w:trPr>
        <w:tc>
          <w:tcPr>
            <w:tcW w:w="1984" w:type="dxa"/>
            <w:tcBorders>
              <w:top w:val="single" w:sz="4" w:space="0" w:color="000000"/>
              <w:left w:val="single" w:sz="4" w:space="0" w:color="000000"/>
              <w:bottom w:val="single" w:sz="8" w:space="0" w:color="000000"/>
              <w:right w:val="single" w:sz="4" w:space="0" w:color="000000"/>
            </w:tcBorders>
            <w:vAlign w:val="bottom"/>
          </w:tcPr>
          <w:p w14:paraId="76ECEA11" w14:textId="77777777" w:rsidR="00971456" w:rsidRDefault="00000000">
            <w:pPr>
              <w:ind w:left="5"/>
            </w:pPr>
            <w:r>
              <w:rPr>
                <w:sz w:val="24"/>
              </w:rPr>
              <w:t xml:space="preserve">HMRC   </w:t>
            </w:r>
          </w:p>
        </w:tc>
        <w:tc>
          <w:tcPr>
            <w:tcW w:w="4855" w:type="dxa"/>
            <w:tcBorders>
              <w:top w:val="single" w:sz="4" w:space="0" w:color="000000"/>
              <w:left w:val="single" w:sz="4" w:space="0" w:color="000000"/>
              <w:bottom w:val="single" w:sz="8" w:space="0" w:color="000000"/>
              <w:right w:val="single" w:sz="4" w:space="0" w:color="000000"/>
            </w:tcBorders>
            <w:vAlign w:val="bottom"/>
          </w:tcPr>
          <w:p w14:paraId="79DC90FF" w14:textId="77777777" w:rsidR="00971456" w:rsidRDefault="00000000">
            <w:pPr>
              <w:ind w:left="-18"/>
            </w:pPr>
            <w:r>
              <w:rPr>
                <w:sz w:val="24"/>
              </w:rPr>
              <w:t xml:space="preserve">Clerk’s PAYE   </w:t>
            </w:r>
          </w:p>
        </w:tc>
        <w:tc>
          <w:tcPr>
            <w:tcW w:w="1109" w:type="dxa"/>
            <w:tcBorders>
              <w:top w:val="single" w:sz="4" w:space="0" w:color="000000"/>
              <w:left w:val="single" w:sz="4" w:space="0" w:color="000000"/>
              <w:bottom w:val="single" w:sz="8" w:space="0" w:color="000000"/>
              <w:right w:val="single" w:sz="4" w:space="0" w:color="000000"/>
            </w:tcBorders>
            <w:vAlign w:val="bottom"/>
          </w:tcPr>
          <w:p w14:paraId="1DB38C89" w14:textId="77777777" w:rsidR="00971456" w:rsidRDefault="00000000">
            <w:pPr>
              <w:ind w:left="5"/>
            </w:pPr>
            <w:r>
              <w:rPr>
                <w:sz w:val="24"/>
              </w:rPr>
              <w:t xml:space="preserve">£88.00   </w:t>
            </w:r>
          </w:p>
        </w:tc>
        <w:tc>
          <w:tcPr>
            <w:tcW w:w="739" w:type="dxa"/>
            <w:tcBorders>
              <w:top w:val="single" w:sz="4" w:space="0" w:color="000000"/>
              <w:left w:val="single" w:sz="4" w:space="0" w:color="000000"/>
              <w:bottom w:val="single" w:sz="8" w:space="0" w:color="000000"/>
              <w:right w:val="single" w:sz="4" w:space="0" w:color="000000"/>
            </w:tcBorders>
            <w:vAlign w:val="bottom"/>
          </w:tcPr>
          <w:p w14:paraId="0C232E07" w14:textId="77777777" w:rsidR="00971456" w:rsidRDefault="00000000">
            <w:pPr>
              <w:ind w:left="29"/>
            </w:pPr>
            <w:r>
              <w:rPr>
                <w:sz w:val="24"/>
              </w:rPr>
              <w:t xml:space="preserve">No   </w:t>
            </w:r>
          </w:p>
        </w:tc>
        <w:tc>
          <w:tcPr>
            <w:tcW w:w="988" w:type="dxa"/>
            <w:tcBorders>
              <w:top w:val="single" w:sz="4" w:space="0" w:color="000000"/>
              <w:left w:val="single" w:sz="4" w:space="0" w:color="000000"/>
              <w:bottom w:val="single" w:sz="8" w:space="0" w:color="000000"/>
              <w:right w:val="single" w:sz="5" w:space="0" w:color="000000"/>
            </w:tcBorders>
            <w:vAlign w:val="bottom"/>
          </w:tcPr>
          <w:p w14:paraId="3CA9763E" w14:textId="77777777" w:rsidR="00971456" w:rsidRDefault="00000000">
            <w:pPr>
              <w:ind w:left="5"/>
            </w:pPr>
            <w:r>
              <w:rPr>
                <w:sz w:val="24"/>
              </w:rPr>
              <w:t xml:space="preserve">£88.00   </w:t>
            </w:r>
          </w:p>
        </w:tc>
      </w:tr>
      <w:tr w:rsidR="00971456" w14:paraId="2C7E415E" w14:textId="77777777">
        <w:trPr>
          <w:trHeight w:val="643"/>
        </w:trPr>
        <w:tc>
          <w:tcPr>
            <w:tcW w:w="1984" w:type="dxa"/>
            <w:tcBorders>
              <w:top w:val="single" w:sz="8" w:space="0" w:color="000000"/>
              <w:left w:val="single" w:sz="4" w:space="0" w:color="000000"/>
              <w:bottom w:val="single" w:sz="4" w:space="0" w:color="000000"/>
              <w:right w:val="single" w:sz="4" w:space="0" w:color="000000"/>
            </w:tcBorders>
            <w:vAlign w:val="center"/>
          </w:tcPr>
          <w:p w14:paraId="0492257A" w14:textId="77777777" w:rsidR="00971456" w:rsidRDefault="00000000">
            <w:pPr>
              <w:ind w:left="5"/>
            </w:pPr>
            <w:r>
              <w:rPr>
                <w:b/>
              </w:rPr>
              <w:t xml:space="preserve">     </w:t>
            </w:r>
            <w:r>
              <w:t xml:space="preserve"> </w:t>
            </w:r>
            <w:proofErr w:type="spellStart"/>
            <w:r>
              <w:rPr>
                <w:b/>
                <w:i/>
                <w:strike/>
                <w:sz w:val="14"/>
                <w:u w:val="single" w:color="000000"/>
              </w:rPr>
              <w:t>VisionICT</w:t>
            </w:r>
            <w:proofErr w:type="spellEnd"/>
            <w:r>
              <w:rPr>
                <w:b/>
                <w:i/>
                <w:sz w:val="14"/>
              </w:rPr>
              <w:t xml:space="preserve"> </w:t>
            </w:r>
          </w:p>
        </w:tc>
        <w:tc>
          <w:tcPr>
            <w:tcW w:w="4855" w:type="dxa"/>
            <w:tcBorders>
              <w:top w:val="single" w:sz="8" w:space="0" w:color="000000"/>
              <w:left w:val="single" w:sz="4" w:space="0" w:color="000000"/>
              <w:bottom w:val="single" w:sz="4" w:space="0" w:color="000000"/>
              <w:right w:val="single" w:sz="4" w:space="0" w:color="000000"/>
            </w:tcBorders>
            <w:vAlign w:val="bottom"/>
          </w:tcPr>
          <w:p w14:paraId="75B4624E" w14:textId="77777777" w:rsidR="00971456" w:rsidRDefault="00000000">
            <w:pPr>
              <w:ind w:left="28"/>
            </w:pPr>
            <w:r>
              <w:t xml:space="preserve">Hosted email accounts for Mary 2025-April 2026 </w:t>
            </w:r>
          </w:p>
        </w:tc>
        <w:tc>
          <w:tcPr>
            <w:tcW w:w="1109" w:type="dxa"/>
            <w:tcBorders>
              <w:top w:val="single" w:sz="8" w:space="0" w:color="000000"/>
              <w:left w:val="single" w:sz="4" w:space="0" w:color="000000"/>
              <w:bottom w:val="single" w:sz="4" w:space="0" w:color="000000"/>
              <w:right w:val="single" w:sz="4" w:space="0" w:color="000000"/>
            </w:tcBorders>
            <w:vAlign w:val="bottom"/>
          </w:tcPr>
          <w:p w14:paraId="242C31E4" w14:textId="77777777" w:rsidR="00971456" w:rsidRDefault="00000000">
            <w:pPr>
              <w:ind w:left="5"/>
            </w:pPr>
            <w:r>
              <w:t xml:space="preserve">£80.00 </w:t>
            </w:r>
          </w:p>
        </w:tc>
        <w:tc>
          <w:tcPr>
            <w:tcW w:w="739" w:type="dxa"/>
            <w:tcBorders>
              <w:top w:val="single" w:sz="8" w:space="0" w:color="000000"/>
              <w:left w:val="single" w:sz="4" w:space="0" w:color="000000"/>
              <w:bottom w:val="single" w:sz="4" w:space="0" w:color="000000"/>
              <w:right w:val="single" w:sz="4" w:space="0" w:color="000000"/>
            </w:tcBorders>
            <w:vAlign w:val="bottom"/>
          </w:tcPr>
          <w:p w14:paraId="4E82AC81" w14:textId="77777777" w:rsidR="00971456" w:rsidRDefault="00000000">
            <w:pPr>
              <w:ind w:left="-19"/>
            </w:pPr>
            <w:r>
              <w:t xml:space="preserve">£16.00 </w:t>
            </w:r>
          </w:p>
        </w:tc>
        <w:tc>
          <w:tcPr>
            <w:tcW w:w="988" w:type="dxa"/>
            <w:tcBorders>
              <w:top w:val="single" w:sz="8" w:space="0" w:color="000000"/>
              <w:left w:val="single" w:sz="4" w:space="0" w:color="000000"/>
              <w:bottom w:val="single" w:sz="4" w:space="0" w:color="000000"/>
              <w:right w:val="single" w:sz="5" w:space="0" w:color="000000"/>
            </w:tcBorders>
            <w:vAlign w:val="bottom"/>
          </w:tcPr>
          <w:p w14:paraId="06209EF1" w14:textId="77777777" w:rsidR="00971456" w:rsidRDefault="00000000">
            <w:pPr>
              <w:ind w:left="5"/>
            </w:pPr>
            <w:r>
              <w:t xml:space="preserve">£96.00 </w:t>
            </w:r>
          </w:p>
        </w:tc>
      </w:tr>
      <w:tr w:rsidR="00971456" w14:paraId="531FA9AD" w14:textId="77777777">
        <w:trPr>
          <w:trHeight w:val="637"/>
        </w:trPr>
        <w:tc>
          <w:tcPr>
            <w:tcW w:w="1984" w:type="dxa"/>
            <w:tcBorders>
              <w:top w:val="single" w:sz="4" w:space="0" w:color="000000"/>
              <w:left w:val="single" w:sz="4" w:space="0" w:color="000000"/>
              <w:bottom w:val="single" w:sz="4" w:space="0" w:color="000000"/>
              <w:right w:val="single" w:sz="4" w:space="0" w:color="000000"/>
            </w:tcBorders>
            <w:vAlign w:val="bottom"/>
          </w:tcPr>
          <w:p w14:paraId="029E875F" w14:textId="77777777" w:rsidR="00971456" w:rsidRDefault="00000000">
            <w:pPr>
              <w:ind w:left="5"/>
            </w:pPr>
            <w:r>
              <w:t xml:space="preserve">Clarity Copiers Ltd </w:t>
            </w:r>
          </w:p>
        </w:tc>
        <w:tc>
          <w:tcPr>
            <w:tcW w:w="4855" w:type="dxa"/>
            <w:tcBorders>
              <w:top w:val="single" w:sz="4" w:space="0" w:color="000000"/>
              <w:left w:val="single" w:sz="4" w:space="0" w:color="000000"/>
              <w:bottom w:val="single" w:sz="4" w:space="0" w:color="000000"/>
              <w:right w:val="single" w:sz="4" w:space="0" w:color="000000"/>
            </w:tcBorders>
            <w:vAlign w:val="bottom"/>
          </w:tcPr>
          <w:p w14:paraId="16BC0149" w14:textId="77777777" w:rsidR="00971456" w:rsidRDefault="00000000">
            <w:pPr>
              <w:ind w:left="28"/>
            </w:pPr>
            <w:r>
              <w:t xml:space="preserve">Black and colour pages for newsletter </w:t>
            </w:r>
          </w:p>
        </w:tc>
        <w:tc>
          <w:tcPr>
            <w:tcW w:w="1109" w:type="dxa"/>
            <w:tcBorders>
              <w:top w:val="single" w:sz="4" w:space="0" w:color="000000"/>
              <w:left w:val="single" w:sz="4" w:space="0" w:color="000000"/>
              <w:bottom w:val="single" w:sz="4" w:space="0" w:color="000000"/>
              <w:right w:val="single" w:sz="4" w:space="0" w:color="000000"/>
            </w:tcBorders>
            <w:vAlign w:val="bottom"/>
          </w:tcPr>
          <w:p w14:paraId="458A02B9" w14:textId="77777777" w:rsidR="00971456" w:rsidRDefault="00000000">
            <w:pPr>
              <w:ind w:left="5"/>
            </w:pPr>
            <w:r>
              <w:t xml:space="preserve">£34.91 </w:t>
            </w:r>
          </w:p>
        </w:tc>
        <w:tc>
          <w:tcPr>
            <w:tcW w:w="739" w:type="dxa"/>
            <w:tcBorders>
              <w:top w:val="single" w:sz="4" w:space="0" w:color="000000"/>
              <w:left w:val="single" w:sz="4" w:space="0" w:color="000000"/>
              <w:bottom w:val="single" w:sz="4" w:space="0" w:color="000000"/>
              <w:right w:val="single" w:sz="4" w:space="0" w:color="000000"/>
            </w:tcBorders>
            <w:vAlign w:val="bottom"/>
          </w:tcPr>
          <w:p w14:paraId="5A973C56" w14:textId="77777777" w:rsidR="00971456" w:rsidRDefault="00000000">
            <w:pPr>
              <w:ind w:left="-19"/>
            </w:pPr>
            <w:r>
              <w:t xml:space="preserve">£6.98 </w:t>
            </w:r>
          </w:p>
        </w:tc>
        <w:tc>
          <w:tcPr>
            <w:tcW w:w="988" w:type="dxa"/>
            <w:tcBorders>
              <w:top w:val="single" w:sz="4" w:space="0" w:color="000000"/>
              <w:left w:val="single" w:sz="4" w:space="0" w:color="000000"/>
              <w:bottom w:val="single" w:sz="4" w:space="0" w:color="000000"/>
              <w:right w:val="single" w:sz="5" w:space="0" w:color="000000"/>
            </w:tcBorders>
            <w:vAlign w:val="bottom"/>
          </w:tcPr>
          <w:p w14:paraId="76F293DE" w14:textId="77777777" w:rsidR="00971456" w:rsidRDefault="00000000">
            <w:pPr>
              <w:ind w:left="5"/>
            </w:pPr>
            <w:r>
              <w:t xml:space="preserve">£41.89 </w:t>
            </w:r>
          </w:p>
        </w:tc>
      </w:tr>
      <w:tr w:rsidR="00971456" w14:paraId="69E2CEEB" w14:textId="77777777">
        <w:trPr>
          <w:trHeight w:val="636"/>
        </w:trPr>
        <w:tc>
          <w:tcPr>
            <w:tcW w:w="1984" w:type="dxa"/>
            <w:tcBorders>
              <w:top w:val="single" w:sz="4" w:space="0" w:color="000000"/>
              <w:left w:val="single" w:sz="4" w:space="0" w:color="000000"/>
              <w:bottom w:val="single" w:sz="4" w:space="0" w:color="000000"/>
              <w:right w:val="single" w:sz="4" w:space="0" w:color="000000"/>
            </w:tcBorders>
            <w:vAlign w:val="bottom"/>
          </w:tcPr>
          <w:p w14:paraId="00BD3FC6" w14:textId="77777777" w:rsidR="00971456" w:rsidRDefault="00000000">
            <w:pPr>
              <w:ind w:left="5"/>
            </w:pPr>
            <w:r>
              <w:t xml:space="preserve">YPO </w:t>
            </w:r>
          </w:p>
        </w:tc>
        <w:tc>
          <w:tcPr>
            <w:tcW w:w="4855" w:type="dxa"/>
            <w:tcBorders>
              <w:top w:val="single" w:sz="4" w:space="0" w:color="000000"/>
              <w:left w:val="single" w:sz="4" w:space="0" w:color="000000"/>
              <w:bottom w:val="single" w:sz="4" w:space="0" w:color="000000"/>
              <w:right w:val="single" w:sz="4" w:space="0" w:color="000000"/>
            </w:tcBorders>
            <w:vAlign w:val="bottom"/>
          </w:tcPr>
          <w:p w14:paraId="77442DF2" w14:textId="77777777" w:rsidR="00971456" w:rsidRDefault="00000000">
            <w:pPr>
              <w:ind w:left="28"/>
            </w:pPr>
            <w:r>
              <w:t xml:space="preserve">Printing equipment </w:t>
            </w:r>
            <w:proofErr w:type="spellStart"/>
            <w:r>
              <w:t>misc</w:t>
            </w:r>
            <w:proofErr w:type="spellEnd"/>
            <w:r>
              <w:t xml:space="preserve"> stationery for newsletter </w:t>
            </w:r>
          </w:p>
        </w:tc>
        <w:tc>
          <w:tcPr>
            <w:tcW w:w="1109" w:type="dxa"/>
            <w:tcBorders>
              <w:top w:val="single" w:sz="4" w:space="0" w:color="000000"/>
              <w:left w:val="single" w:sz="4" w:space="0" w:color="000000"/>
              <w:bottom w:val="single" w:sz="4" w:space="0" w:color="000000"/>
              <w:right w:val="single" w:sz="4" w:space="0" w:color="000000"/>
            </w:tcBorders>
            <w:vAlign w:val="bottom"/>
          </w:tcPr>
          <w:p w14:paraId="0DA3A4C3" w14:textId="77777777" w:rsidR="00971456" w:rsidRDefault="00000000">
            <w:pPr>
              <w:ind w:left="5"/>
            </w:pPr>
            <w:r>
              <w:t xml:space="preserve">£208.55 </w:t>
            </w:r>
          </w:p>
        </w:tc>
        <w:tc>
          <w:tcPr>
            <w:tcW w:w="739" w:type="dxa"/>
            <w:tcBorders>
              <w:top w:val="single" w:sz="4" w:space="0" w:color="000000"/>
              <w:left w:val="single" w:sz="4" w:space="0" w:color="000000"/>
              <w:bottom w:val="single" w:sz="4" w:space="0" w:color="000000"/>
              <w:right w:val="single" w:sz="4" w:space="0" w:color="000000"/>
            </w:tcBorders>
            <w:vAlign w:val="bottom"/>
          </w:tcPr>
          <w:p w14:paraId="59F497FE" w14:textId="77777777" w:rsidR="00971456" w:rsidRDefault="00000000">
            <w:pPr>
              <w:ind w:left="-19"/>
            </w:pPr>
            <w:r>
              <w:t xml:space="preserve">£41.71 </w:t>
            </w:r>
          </w:p>
        </w:tc>
        <w:tc>
          <w:tcPr>
            <w:tcW w:w="988" w:type="dxa"/>
            <w:tcBorders>
              <w:top w:val="single" w:sz="4" w:space="0" w:color="000000"/>
              <w:left w:val="single" w:sz="4" w:space="0" w:color="000000"/>
              <w:bottom w:val="single" w:sz="4" w:space="0" w:color="000000"/>
              <w:right w:val="single" w:sz="5" w:space="0" w:color="000000"/>
            </w:tcBorders>
            <w:vAlign w:val="bottom"/>
          </w:tcPr>
          <w:p w14:paraId="1777CC3C" w14:textId="77777777" w:rsidR="00971456" w:rsidRDefault="00000000">
            <w:pPr>
              <w:ind w:left="5"/>
            </w:pPr>
            <w:r>
              <w:t xml:space="preserve">£250.26 </w:t>
            </w:r>
          </w:p>
        </w:tc>
      </w:tr>
      <w:tr w:rsidR="00971456" w14:paraId="4AE8777B" w14:textId="77777777">
        <w:trPr>
          <w:trHeight w:val="638"/>
        </w:trPr>
        <w:tc>
          <w:tcPr>
            <w:tcW w:w="1984" w:type="dxa"/>
            <w:tcBorders>
              <w:top w:val="single" w:sz="4" w:space="0" w:color="000000"/>
              <w:left w:val="single" w:sz="4" w:space="0" w:color="000000"/>
              <w:bottom w:val="single" w:sz="4" w:space="0" w:color="000000"/>
              <w:right w:val="single" w:sz="4" w:space="0" w:color="000000"/>
            </w:tcBorders>
            <w:vAlign w:val="bottom"/>
          </w:tcPr>
          <w:p w14:paraId="3D290542" w14:textId="77777777" w:rsidR="00971456" w:rsidRDefault="00000000">
            <w:pPr>
              <w:ind w:left="5"/>
            </w:pPr>
            <w:r>
              <w:t xml:space="preserve">Mrs Jane Clark </w:t>
            </w:r>
          </w:p>
        </w:tc>
        <w:tc>
          <w:tcPr>
            <w:tcW w:w="4855" w:type="dxa"/>
            <w:tcBorders>
              <w:top w:val="single" w:sz="4" w:space="0" w:color="000000"/>
              <w:left w:val="single" w:sz="4" w:space="0" w:color="000000"/>
              <w:bottom w:val="single" w:sz="4" w:space="0" w:color="000000"/>
              <w:right w:val="single" w:sz="4" w:space="0" w:color="000000"/>
            </w:tcBorders>
            <w:vAlign w:val="bottom"/>
          </w:tcPr>
          <w:p w14:paraId="69BB806D" w14:textId="77777777" w:rsidR="00971456" w:rsidRDefault="00000000">
            <w:pPr>
              <w:ind w:left="28"/>
            </w:pPr>
            <w:r>
              <w:t xml:space="preserve">Travel expenses and </w:t>
            </w:r>
            <w:proofErr w:type="spellStart"/>
            <w:r>
              <w:t>misc</w:t>
            </w:r>
            <w:proofErr w:type="spellEnd"/>
            <w:r>
              <w:t xml:space="preserve"> office expenses </w:t>
            </w:r>
          </w:p>
        </w:tc>
        <w:tc>
          <w:tcPr>
            <w:tcW w:w="1109" w:type="dxa"/>
            <w:tcBorders>
              <w:top w:val="single" w:sz="4" w:space="0" w:color="000000"/>
              <w:left w:val="single" w:sz="4" w:space="0" w:color="000000"/>
              <w:bottom w:val="single" w:sz="4" w:space="0" w:color="000000"/>
              <w:right w:val="single" w:sz="4" w:space="0" w:color="000000"/>
            </w:tcBorders>
            <w:vAlign w:val="bottom"/>
          </w:tcPr>
          <w:p w14:paraId="593AD26D" w14:textId="77777777" w:rsidR="00971456" w:rsidRDefault="00000000">
            <w:pPr>
              <w:ind w:left="5"/>
            </w:pPr>
            <w:r>
              <w:t xml:space="preserve">£71.23 </w:t>
            </w:r>
          </w:p>
        </w:tc>
        <w:tc>
          <w:tcPr>
            <w:tcW w:w="739" w:type="dxa"/>
            <w:tcBorders>
              <w:top w:val="single" w:sz="4" w:space="0" w:color="000000"/>
              <w:left w:val="single" w:sz="4" w:space="0" w:color="000000"/>
              <w:bottom w:val="single" w:sz="4" w:space="0" w:color="000000"/>
              <w:right w:val="single" w:sz="4" w:space="0" w:color="000000"/>
            </w:tcBorders>
            <w:vAlign w:val="bottom"/>
          </w:tcPr>
          <w:p w14:paraId="40A790F7" w14:textId="77777777" w:rsidR="00971456" w:rsidRDefault="00000000">
            <w:pPr>
              <w:ind w:left="-19"/>
            </w:pPr>
            <w:r>
              <w:t xml:space="preserve">No </w:t>
            </w:r>
          </w:p>
        </w:tc>
        <w:tc>
          <w:tcPr>
            <w:tcW w:w="988" w:type="dxa"/>
            <w:tcBorders>
              <w:top w:val="single" w:sz="4" w:space="0" w:color="000000"/>
              <w:left w:val="single" w:sz="4" w:space="0" w:color="000000"/>
              <w:bottom w:val="single" w:sz="4" w:space="0" w:color="000000"/>
              <w:right w:val="single" w:sz="5" w:space="0" w:color="000000"/>
            </w:tcBorders>
            <w:vAlign w:val="bottom"/>
          </w:tcPr>
          <w:p w14:paraId="777126BF" w14:textId="77777777" w:rsidR="00971456" w:rsidRDefault="00000000">
            <w:pPr>
              <w:ind w:left="5"/>
            </w:pPr>
            <w:r>
              <w:t xml:space="preserve">£71.23 </w:t>
            </w:r>
          </w:p>
        </w:tc>
      </w:tr>
    </w:tbl>
    <w:p w14:paraId="533C7A88" w14:textId="77777777" w:rsidR="00971456" w:rsidRDefault="00000000">
      <w:pPr>
        <w:spacing w:after="100"/>
        <w:ind w:left="113"/>
      </w:pPr>
      <w:r>
        <w:t xml:space="preserve"> </w:t>
      </w:r>
    </w:p>
    <w:p w14:paraId="52358CDF" w14:textId="77777777" w:rsidR="00971456" w:rsidRDefault="00000000">
      <w:pPr>
        <w:numPr>
          <w:ilvl w:val="0"/>
          <w:numId w:val="3"/>
        </w:numPr>
        <w:spacing w:after="1"/>
        <w:ind w:hanging="380"/>
      </w:pPr>
      <w:r>
        <w:rPr>
          <w:b/>
        </w:rPr>
        <w:t xml:space="preserve">To receive a report from the Chairman:  </w:t>
      </w:r>
      <w:r>
        <w:t>for information only</w:t>
      </w:r>
      <w:r>
        <w:rPr>
          <w:b/>
        </w:rPr>
        <w:t>.</w:t>
      </w:r>
      <w:r>
        <w:t xml:space="preserve">   </w:t>
      </w:r>
    </w:p>
    <w:p w14:paraId="6B6A1C34" w14:textId="77777777" w:rsidR="00971456" w:rsidRDefault="00000000">
      <w:pPr>
        <w:spacing w:after="98"/>
        <w:ind w:left="812"/>
      </w:pPr>
      <w:r>
        <w:t xml:space="preserve">   </w:t>
      </w:r>
    </w:p>
    <w:p w14:paraId="60C8E4E2" w14:textId="77777777" w:rsidR="00971456" w:rsidRDefault="00000000">
      <w:pPr>
        <w:numPr>
          <w:ilvl w:val="0"/>
          <w:numId w:val="3"/>
        </w:numPr>
        <w:spacing w:after="1"/>
        <w:ind w:hanging="380"/>
      </w:pPr>
      <w:r>
        <w:rPr>
          <w:b/>
        </w:rPr>
        <w:t xml:space="preserve">To receive reports from Councillors:  </w:t>
      </w:r>
      <w:r>
        <w:t>for information only.</w:t>
      </w:r>
      <w:r>
        <w:rPr>
          <w:b/>
        </w:rPr>
        <w:t xml:space="preserve">  </w:t>
      </w:r>
      <w:r>
        <w:t xml:space="preserve">  </w:t>
      </w:r>
    </w:p>
    <w:p w14:paraId="1601A4D2" w14:textId="77777777" w:rsidR="00971456" w:rsidRDefault="00000000">
      <w:pPr>
        <w:spacing w:after="96"/>
        <w:ind w:left="812"/>
      </w:pPr>
      <w:r>
        <w:rPr>
          <w:b/>
        </w:rPr>
        <w:t xml:space="preserve"> </w:t>
      </w:r>
      <w:r>
        <w:t xml:space="preserve">  </w:t>
      </w:r>
    </w:p>
    <w:p w14:paraId="581CC349" w14:textId="77777777" w:rsidR="00971456" w:rsidRDefault="00000000">
      <w:pPr>
        <w:numPr>
          <w:ilvl w:val="0"/>
          <w:numId w:val="3"/>
        </w:numPr>
        <w:spacing w:after="1"/>
        <w:ind w:hanging="380"/>
      </w:pPr>
      <w:r>
        <w:rPr>
          <w:b/>
        </w:rPr>
        <w:t xml:space="preserve">To receive report from clerk: </w:t>
      </w:r>
      <w:r>
        <w:t>for information only.</w:t>
      </w:r>
      <w:r>
        <w:rPr>
          <w:b/>
        </w:rPr>
        <w:t xml:space="preserve"> </w:t>
      </w:r>
      <w:r>
        <w:t xml:space="preserve">  </w:t>
      </w:r>
    </w:p>
    <w:p w14:paraId="627CADCB" w14:textId="77777777" w:rsidR="00971456" w:rsidRDefault="00000000">
      <w:pPr>
        <w:spacing w:after="0"/>
        <w:ind w:left="812"/>
      </w:pPr>
      <w:r>
        <w:rPr>
          <w:b/>
        </w:rPr>
        <w:t xml:space="preserve"> </w:t>
      </w:r>
      <w:r>
        <w:t xml:space="preserve">  </w:t>
      </w:r>
    </w:p>
    <w:p w14:paraId="642442A0" w14:textId="77777777" w:rsidR="00971456" w:rsidRDefault="00000000">
      <w:pPr>
        <w:spacing w:after="7"/>
        <w:ind w:left="132"/>
      </w:pPr>
      <w:r>
        <w:rPr>
          <w:b/>
        </w:rPr>
        <w:t xml:space="preserve"> </w:t>
      </w:r>
      <w:r>
        <w:t xml:space="preserve">  </w:t>
      </w:r>
    </w:p>
    <w:p w14:paraId="5E1CD3F5" w14:textId="77777777" w:rsidR="00971456" w:rsidRDefault="00000000">
      <w:pPr>
        <w:spacing w:after="44" w:line="268" w:lineRule="auto"/>
        <w:ind w:left="648"/>
        <w:jc w:val="center"/>
      </w:pPr>
      <w:r>
        <w:rPr>
          <w:b/>
        </w:rPr>
        <w:t xml:space="preserve">Dates of next three meeting (second Monday of the month at Spalding Hall)  </w:t>
      </w:r>
      <w:r>
        <w:t xml:space="preserve">  14 April, 12 May and 9</w:t>
      </w:r>
      <w:r>
        <w:rPr>
          <w:vertAlign w:val="superscript"/>
        </w:rPr>
        <w:t>th</w:t>
      </w:r>
      <w:r>
        <w:t xml:space="preserve"> June 2025 </w:t>
      </w:r>
    </w:p>
    <w:p w14:paraId="12FC440F" w14:textId="77777777" w:rsidR="00971456" w:rsidRDefault="00000000">
      <w:pPr>
        <w:spacing w:after="0"/>
        <w:ind w:left="173"/>
        <w:jc w:val="center"/>
      </w:pPr>
      <w:r>
        <w:rPr>
          <w:b/>
          <w:sz w:val="28"/>
        </w:rPr>
        <w:t xml:space="preserve"> </w:t>
      </w:r>
    </w:p>
    <w:sectPr w:rsidR="00971456">
      <w:pgSz w:w="11906" w:h="16838"/>
      <w:pgMar w:top="720" w:right="717" w:bottom="788" w:left="6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329C4"/>
    <w:multiLevelType w:val="hybridMultilevel"/>
    <w:tmpl w:val="1DA821DE"/>
    <w:lvl w:ilvl="0" w:tplc="B1D48460">
      <w:start w:val="1"/>
      <w:numFmt w:val="decimal"/>
      <w:lvlText w:val="%1."/>
      <w:lvlJc w:val="left"/>
      <w:pPr>
        <w:ind w:left="8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9A63268">
      <w:start w:val="1"/>
      <w:numFmt w:val="lowerLetter"/>
      <w:lvlText w:val="%2"/>
      <w:lvlJc w:val="left"/>
      <w:pPr>
        <w:ind w:left="15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2E9250">
      <w:start w:val="1"/>
      <w:numFmt w:val="lowerRoman"/>
      <w:lvlText w:val="%3"/>
      <w:lvlJc w:val="left"/>
      <w:pPr>
        <w:ind w:left="22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340CCB2">
      <w:start w:val="1"/>
      <w:numFmt w:val="decimal"/>
      <w:lvlText w:val="%4"/>
      <w:lvlJc w:val="left"/>
      <w:pPr>
        <w:ind w:left="29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A64E92E">
      <w:start w:val="1"/>
      <w:numFmt w:val="lowerLetter"/>
      <w:lvlText w:val="%5"/>
      <w:lvlJc w:val="left"/>
      <w:pPr>
        <w:ind w:left="37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B9A519E">
      <w:start w:val="1"/>
      <w:numFmt w:val="lowerRoman"/>
      <w:lvlText w:val="%6"/>
      <w:lvlJc w:val="left"/>
      <w:pPr>
        <w:ind w:left="44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D003208">
      <w:start w:val="1"/>
      <w:numFmt w:val="decimal"/>
      <w:lvlText w:val="%7"/>
      <w:lvlJc w:val="left"/>
      <w:pPr>
        <w:ind w:left="5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CA0A7A">
      <w:start w:val="1"/>
      <w:numFmt w:val="lowerLetter"/>
      <w:lvlText w:val="%8"/>
      <w:lvlJc w:val="left"/>
      <w:pPr>
        <w:ind w:left="58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30EBFC4">
      <w:start w:val="1"/>
      <w:numFmt w:val="lowerRoman"/>
      <w:lvlText w:val="%9"/>
      <w:lvlJc w:val="left"/>
      <w:pPr>
        <w:ind w:left="65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CA165B"/>
    <w:multiLevelType w:val="hybridMultilevel"/>
    <w:tmpl w:val="C11E1F84"/>
    <w:lvl w:ilvl="0" w:tplc="52D642BC">
      <w:start w:val="3"/>
      <w:numFmt w:val="decimal"/>
      <w:lvlText w:val="%1."/>
      <w:lvlJc w:val="left"/>
      <w:pPr>
        <w:ind w:left="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7E5362">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2102FEC">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BA04442">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D1A7D24">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3E5A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55613FA">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55E5F1C">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28FC76">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B67513"/>
    <w:multiLevelType w:val="hybridMultilevel"/>
    <w:tmpl w:val="5378A1F0"/>
    <w:lvl w:ilvl="0" w:tplc="F28EC9F6">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9669E2">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E66768">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42FFC">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2553E">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C93CC">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42A1A">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029C06">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9AF4B0">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54237462">
    <w:abstractNumId w:val="0"/>
  </w:num>
  <w:num w:numId="2" w16cid:durableId="686759810">
    <w:abstractNumId w:val="2"/>
  </w:num>
  <w:num w:numId="3" w16cid:durableId="103306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56"/>
    <w:rsid w:val="000D008D"/>
    <w:rsid w:val="00971456"/>
    <w:rsid w:val="00B4664C"/>
    <w:rsid w:val="00EF55A0"/>
    <w:rsid w:val="00F2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E1BA"/>
  <w15:docId w15:val="{E3FE33EE-ABD8-487B-9849-9B72D8C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0"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eritonbishop.org.uk/" TargetMode="External"/><Relationship Id="rId13" Type="http://schemas.openxmlformats.org/officeDocument/2006/relationships/hyperlink" Target="http://www.cheritonbishop.org.uk/" TargetMode="External"/><Relationship Id="rId3" Type="http://schemas.openxmlformats.org/officeDocument/2006/relationships/settings" Target="settings.xml"/><Relationship Id="rId7" Type="http://schemas.openxmlformats.org/officeDocument/2006/relationships/hyperlink" Target="http://www.cheritonbishop.org.uk/" TargetMode="External"/><Relationship Id="rId12" Type="http://schemas.openxmlformats.org/officeDocument/2006/relationships/hyperlink" Target="http://www.cheritonbishop.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eritonbishop.org.uk/" TargetMode="External"/><Relationship Id="rId11" Type="http://schemas.openxmlformats.org/officeDocument/2006/relationships/hyperlink" Target="http://www.cheritonbishop.org.uk/" TargetMode="External"/><Relationship Id="rId5" Type="http://schemas.openxmlformats.org/officeDocument/2006/relationships/image" Target="media/image1.png"/><Relationship Id="rId15" Type="http://schemas.openxmlformats.org/officeDocument/2006/relationships/hyperlink" Target="http://www.cheritonbishop.org.uk/" TargetMode="External"/><Relationship Id="rId10" Type="http://schemas.openxmlformats.org/officeDocument/2006/relationships/hyperlink" Target="http://www.cheritonbishop.org.uk/" TargetMode="External"/><Relationship Id="rId4" Type="http://schemas.openxmlformats.org/officeDocument/2006/relationships/webSettings" Target="webSettings.xml"/><Relationship Id="rId9" Type="http://schemas.openxmlformats.org/officeDocument/2006/relationships/hyperlink" Target="http://www.cheritonbishop.org.uk/" TargetMode="External"/><Relationship Id="rId14" Type="http://schemas.openxmlformats.org/officeDocument/2006/relationships/hyperlink" Target="http://www.cheritonbisho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cp:lastModifiedBy>Jane Clark</cp:lastModifiedBy>
  <cp:revision>3</cp:revision>
  <dcterms:created xsi:type="dcterms:W3CDTF">2025-03-10T15:34:00Z</dcterms:created>
  <dcterms:modified xsi:type="dcterms:W3CDTF">2025-03-12T15:21:00Z</dcterms:modified>
</cp:coreProperties>
</file>